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2" w:rsidRPr="008C7F02" w:rsidRDefault="004F4836" w:rsidP="008C7F02">
      <w:pPr>
        <w:autoSpaceDE w:val="0"/>
        <w:autoSpaceDN w:val="0"/>
        <w:adjustRightInd w:val="0"/>
        <w:spacing w:before="26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</w:t>
      </w:r>
      <w:r w:rsidR="008C7F02" w:rsidRPr="008C7F02">
        <w:rPr>
          <w:rFonts w:ascii="Arial" w:hAnsi="Arial" w:cs="Arial"/>
          <w:sz w:val="20"/>
          <w:szCs w:val="20"/>
        </w:rPr>
        <w:t xml:space="preserve"> N 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условного депонирования (эскроу)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(общая форма)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г. _____________                                    "___"__________ ____ </w:t>
      </w:r>
      <w:proofErr w:type="gramStart"/>
      <w:r w:rsidRPr="008C7F02">
        <w:rPr>
          <w:rFonts w:ascii="Courier New" w:hAnsi="Courier New" w:cs="Courier New"/>
          <w:sz w:val="20"/>
          <w:szCs w:val="20"/>
        </w:rPr>
        <w:t>г</w:t>
      </w:r>
      <w:proofErr w:type="gramEnd"/>
      <w:r w:rsidRPr="008C7F02">
        <w:rPr>
          <w:rFonts w:ascii="Courier New" w:hAnsi="Courier New" w:cs="Courier New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_______________________________, именуем__ в дальнейшем "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Эскроу-агент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>",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   (наименование организации)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в лице __________________, 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>___ на  основании ____________________,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  (должность, Ф.И.О.)                            (Устава, доверенности)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с одной стороны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__________________________, именуем__ в дальнейшем "Бенефициар", в лице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(наименование организации)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_________________________, 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>___ на основании _____________________,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(должность, Ф.И.О.)                               (Устава, доверенности)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с другой стороны и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____________________________, именуем__ в дальнейшем "Депонент", в лице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   (наименование организации)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_______________________, 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>___ на основании _______________________,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(должность, Ф.И.О.)                               (Устава, доверенности)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с  третьей стороны, совместно именуемые "Стороны", руководствуясь </w:t>
      </w:r>
      <w:hyperlink r:id="rId4" w:history="1">
        <w:r w:rsidRPr="008C7F02">
          <w:rPr>
            <w:rFonts w:ascii="Courier New" w:hAnsi="Courier New" w:cs="Courier New"/>
            <w:color w:val="0000FF"/>
            <w:sz w:val="20"/>
            <w:szCs w:val="20"/>
          </w:rPr>
          <w:t>ст. 926.1</w:t>
        </w:r>
      </w:hyperlink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Гражданского  кодекса  Российской  Федерации и своими интересами, заключили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настоящий Договор о нижеследующем: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1. Предмет Договора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1.1. В соответствии с настоящим Договором Депонент обязуется передать на депонирование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следующее имущество </w:t>
      </w:r>
      <w:hyperlink w:anchor="Par166" w:history="1">
        <w:r w:rsidRPr="008C7F02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 w:rsidRPr="008C7F02">
        <w:rPr>
          <w:rFonts w:ascii="Arial" w:hAnsi="Arial" w:cs="Arial"/>
          <w:sz w:val="20"/>
          <w:szCs w:val="20"/>
        </w:rPr>
        <w:t xml:space="preserve">: _____________________________ (вид, название, индивидуализирующие признаки, объем, количество, упаковка) (далее - Имущество) в целях исполнения обязательства Депонента по его передаче Бенефициару, 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обязуется обеспечить сохранность Имущества и передать его Бенефициару при возникновении указанных в настоящем Договоре оснований.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1.2. Стороны определили стоимость Имущества в размере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 ____ (_____) </w:t>
      </w:r>
      <w:proofErr w:type="gramEnd"/>
      <w:r w:rsidRPr="008C7F02">
        <w:rPr>
          <w:rFonts w:ascii="Arial" w:hAnsi="Arial" w:cs="Arial"/>
          <w:sz w:val="20"/>
          <w:szCs w:val="20"/>
        </w:rPr>
        <w:t>рублей.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1.3. Одновременно с Имуществом депонированы документация в объеме _______ и принадлежности ____________________ (признаки, упаковка) в количестве _____________.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1.4. Срок депонирования имущества - с момента фактической передачи Имущества по акту приема-передачи до "__"_____ 20__ г. (или: событие).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1.5. Срок действия Договора - __________ (не более пяти лет) </w:t>
      </w:r>
      <w:hyperlink w:anchor="Par167" w:history="1">
        <w:r w:rsidRPr="008C7F02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8C7F02">
        <w:rPr>
          <w:rFonts w:ascii="Arial" w:hAnsi="Arial" w:cs="Arial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Вариант при необходимости. 1.6. В случае </w:t>
      </w:r>
      <w:proofErr w:type="spellStart"/>
      <w:r w:rsidRPr="008C7F02">
        <w:rPr>
          <w:rFonts w:ascii="Arial" w:hAnsi="Arial" w:cs="Arial"/>
          <w:sz w:val="20"/>
          <w:szCs w:val="20"/>
        </w:rPr>
        <w:t>непередачи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Имущества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до "__"____ 20__ г. Договор считается прекращенным.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1.7. После передачи Имущества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 в течение всего срока депонирования Депонент не вправе распоряжаться Имуществом (иное может быть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1.8. В случае передачи на депонирование вещей Депонент сохраняет право собственности на них до даты возникновения оснований для их передачи Бенефициару, а после указанной даты право собственности на депонированные вещи переходит к Бенефициару.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1.9. Обязательство Депонента по передаче Бенефициару Имущества считается исполненным с момента передачи Имущества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2. Основания передачи Имущества Бенефициару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2.1. Основания для передачи Имущества Бенефициару - ________________________ (например, совершение Бенефициаром или третьим лицом предусмотренных Договором действий либо наступление установленных Договором срока или события), именуемые в дальнейшем "Основания".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lastRenderedPageBreak/>
        <w:t xml:space="preserve">2.2. 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О наступлении Оснований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сообщает Бенефициар (или: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7F02">
        <w:rPr>
          <w:rFonts w:ascii="Arial" w:hAnsi="Arial" w:cs="Arial"/>
          <w:sz w:val="20"/>
          <w:szCs w:val="20"/>
        </w:rPr>
        <w:t>Бенефициар и Депонент) с приложением следующих документов: ____________________ (перечень, реквизиты).</w:t>
      </w:r>
      <w:proofErr w:type="gramEnd"/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2.3.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7F02">
        <w:rPr>
          <w:rFonts w:ascii="Arial" w:hAnsi="Arial" w:cs="Arial"/>
          <w:sz w:val="20"/>
          <w:szCs w:val="20"/>
        </w:rPr>
        <w:t>обязан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 проверить документы по внешним признакам и при наличии разумных оснований полагать, что представленные документы являются недостоверными, воздержаться от передачи Имущества (иное может быть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2.4.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проверяет наличие Основания для передачи имущества Бенефициару в следующем порядке: ___________________________.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2.5. При наличии соответствующий Оснований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обязан передать депонированное Имущество Бенефициару в месте его депонирования по адресу ______________________________ (или: доставить по адресу: __________________).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2.6. При наступлении Оснований Бенефициар, приобретший Имущество, вправе, не забирая Имущество, оформить договор хранения Имущества с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Эскроу-агентом</w:t>
      </w:r>
      <w:proofErr w:type="spellEnd"/>
      <w:r w:rsidRPr="008C7F02">
        <w:rPr>
          <w:rFonts w:ascii="Arial" w:hAnsi="Arial" w:cs="Arial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2.7. Если указанные в Договоре Основания передачи Имущества Бенефициару в течение срока депонирования не наступили,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7F02">
        <w:rPr>
          <w:rFonts w:ascii="Arial" w:hAnsi="Arial" w:cs="Arial"/>
          <w:sz w:val="20"/>
          <w:szCs w:val="20"/>
        </w:rPr>
        <w:t>обязан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 вернуть полученное Имущество Депоненту в течение ____ (____________) рабочих дней с момента окончания срока депонирования.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 Права и обязанности Сторон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3.1.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обязуется: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3.1.1. Принять на депонирование Имущество в установленном порядке на основании заявления Депонента в течение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 ___ (____________) 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рабочих дней со дня представления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необходимых для этого документов. Принятие на депонирование Имущества оформляется актом приема-передачи.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3.1.2. Обеспечить сохранность Имущества в течение срока депонирования.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3.1.3. При возникновении Оснований выдать Бенефициару Имущество в течение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 __ (__________) </w:t>
      </w:r>
      <w:proofErr w:type="gramEnd"/>
      <w:r w:rsidRPr="008C7F02">
        <w:rPr>
          <w:rFonts w:ascii="Arial" w:hAnsi="Arial" w:cs="Arial"/>
          <w:sz w:val="20"/>
          <w:szCs w:val="20"/>
        </w:rPr>
        <w:t>часов.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3.1.4. Предоставлять по письменному требованию Депонента и/или Бенефициара сведения о состоянии Имущества, об условиях его депонирования.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3.1.5. Ознакомить Бенефициара с тарифами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по хранению Имущества.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3.2.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вправе: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3.2.1. Отказать в принятии Имущества в случае </w:t>
      </w:r>
      <w:proofErr w:type="spellStart"/>
      <w:r w:rsidRPr="008C7F02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Депонентом и/или Бенефициаром всех необходимых документов.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3.2.2. Требовать уплаты вознаграждения за исполнение своих обязательств (иное может быть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3.3. Депонент обязуется: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3.3.1. Передать Имущество в течение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 __ (____________) </w:t>
      </w:r>
      <w:proofErr w:type="gramEnd"/>
      <w:r w:rsidRPr="008C7F02">
        <w:rPr>
          <w:rFonts w:ascii="Arial" w:hAnsi="Arial" w:cs="Arial"/>
          <w:sz w:val="20"/>
          <w:szCs w:val="20"/>
        </w:rPr>
        <w:t>рабочих дней с момента заключения Сторонами настоящего Договора.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3.3.2. Оплачивать услуги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3.4. Депонент вправе: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3.4.1. Требовать от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предоставления сведений по настоящему Договору.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3.4.2. Предпринимать все предусмотренные действующим законодательством Российской Федерации меры, необходимые и достаточные для защиты своих законных прав и интересов.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3.4.3. Заменить Имущество аналогичным в случае его утраты или повреждения.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lastRenderedPageBreak/>
        <w:t>3.5. Бенефициар обязуется: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3.5.1. Передать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со своей стороны документы, необходимые для депонирования и для последующего хранения Имущества и для подтверждения наступления Оснований.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3.5.2. Своевременно получить Имущество и распорядиться им.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3.5.3. Оплатить услуги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>, не оплаченные Депонентом.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3.6. Бенефициар вправе: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3.6.1. Требовать от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предоставления сведений по настоящему Договору.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4. Вознаграждение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Par76"/>
      <w:bookmarkEnd w:id="0"/>
      <w:r w:rsidRPr="008C7F02">
        <w:rPr>
          <w:rFonts w:ascii="Arial" w:hAnsi="Arial" w:cs="Arial"/>
          <w:sz w:val="20"/>
          <w:szCs w:val="20"/>
        </w:rPr>
        <w:t xml:space="preserve">4.1. За исполнение своих обязательств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уплачивается вознаграждение в размере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 ___ (_________) </w:t>
      </w:r>
      <w:proofErr w:type="gramEnd"/>
      <w:r w:rsidRPr="008C7F02">
        <w:rPr>
          <w:rFonts w:ascii="Arial" w:hAnsi="Arial" w:cs="Arial"/>
          <w:sz w:val="20"/>
          <w:szCs w:val="20"/>
        </w:rPr>
        <w:t>рублей, в том числе НДС __ процентов в ___ (день, месяц и т.д.) (Договором может предусмотрено иное).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4.2. Обязательство Депонента и Бенефициара по уплате вознаграждения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является солидарным (если иное не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Вознаграждение, указанное в </w:t>
      </w:r>
      <w:hyperlink w:anchor="Par76" w:history="1">
        <w:r w:rsidRPr="008C7F02">
          <w:rPr>
            <w:rFonts w:ascii="Arial" w:hAnsi="Arial" w:cs="Arial"/>
            <w:color w:val="0000FF"/>
            <w:sz w:val="20"/>
            <w:szCs w:val="20"/>
          </w:rPr>
          <w:t>п. 4.1</w:t>
        </w:r>
      </w:hyperlink>
      <w:r w:rsidRPr="008C7F02">
        <w:rPr>
          <w:rFonts w:ascii="Arial" w:hAnsi="Arial" w:cs="Arial"/>
          <w:sz w:val="20"/>
          <w:szCs w:val="20"/>
        </w:rPr>
        <w:t xml:space="preserve"> Договора выплачивается в следующем порядке: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4.2.1. Депонент - ______________________________________________.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4.2.2. Бенефициар - ____________________________________________.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4.3.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вправе засчитывать или удерживать полученное от Депонента Имущество в счет оплаты или обеспечения оплаты своего вознаграждения (иное может быть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5. Обособление депонированного Имущества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5.1. При депонировании Имущество обособляется от имущества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 от другого хранимого им имущества третьих лиц. Имущество отражается на отдельном балансе и (или) по нему ведется обособленный учет.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5.2. Смешение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Эскроу-агентом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Имущества с иным (в том числе своим) имуществом того же рода не прекращает обязательства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перед Депонентом и Бенефициаром.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5.3.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вправе использовать переданное ему на депонирование Имущество и распоряжаться им (если иное не предусмотрено Договором или не вытекает из существа обязательства).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5.4. Депонент сохраняет право собственности на Имущество до даты возникновения оснований для его передачи Бенефициару, а после указанной даты право собственности на депонированные вещи переходит к Бенефициару.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Вариант при депонировании бездокументарных ценных бумаг. 5.5. При депонировании бездокументарных ценных бумаг запись об обременении таких ценных бумаг осуществляется в соответствии с правилами </w:t>
      </w:r>
      <w:hyperlink r:id="rId5" w:history="1">
        <w:r w:rsidRPr="008C7F02">
          <w:rPr>
            <w:rFonts w:ascii="Arial" w:hAnsi="Arial" w:cs="Arial"/>
            <w:color w:val="0000FF"/>
            <w:sz w:val="20"/>
            <w:szCs w:val="20"/>
          </w:rPr>
          <w:t>п. 3 ст. 149.2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Федерации. Иной порядок и особенности депонирования бездокументарных ценных бумаг могут быть установлены законом о рынке ценных бумаг.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5.5.1.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вправе распоряжаться депонированными бездокументарными ценными бумагами и осуществлять права по таким ценным бумагам, если иное не предусмотрено Договором.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F4836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Вариант при депонировании безналичных денежных средств в небанковской организации.</w:t>
      </w: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5.5. Безналичные денежные средства депонируются на номинальном счете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. Бенефициаром по номинальному счету, открытому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>, является Депонент до даты возникновения оснований для передачи имущества Бенефициару, предусмотренных Договором, а после указанной даты бенефициаром по номинальному счету является Бенефициар.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lastRenderedPageBreak/>
        <w:t>Вариант. 6. Особенности депонирования бездокументарных ценных бумаг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и безналичных денежных средств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6.1. При депонировании бездокументарных ценных бумаг запись об обременении таких ценных бумаг осуществляется в соответствии с правилами п. 3 ст. 149.2 Гражданского кодекса Российской Федерации.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6.2.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вправе распоряжаться депонированными бездокументарными ценными бумагами и осуществлять права по таким ценным бумагам (если иное не предусмотрено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6.3. Если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является банком, безналичные денежные средства депонируются на его номинальном счете. Бенефициаром по номинальному счету, открытому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>, является Депонент до даты возникновения оснований для передачи имущества Бенефициару, предусмотренных Договором, а после указанной даты Бенефициаром по номинальному счету является Бенефициар по Договору.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7. Ответственность Сторон и форс-мажорные обстоятельства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7.1.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7.2. За несвоевременную передачу Имущества Депонент по требованию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или Бенефициара уплачивает неустойку в размере ___ от стоимости Имущества за каждый день просрочки.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7.3. За </w:t>
      </w:r>
      <w:proofErr w:type="spellStart"/>
      <w:r w:rsidRPr="008C7F02">
        <w:rPr>
          <w:rFonts w:ascii="Arial" w:hAnsi="Arial" w:cs="Arial"/>
          <w:sz w:val="20"/>
          <w:szCs w:val="20"/>
        </w:rPr>
        <w:t>непередачу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Имущества на депонирование Депонент уплачивает Бенефициару штраф в размере ____ процентов от стоимости Имущества.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7.4. Депонент обязан возместить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убытки, причиненные свойствами переданного на депонирование Имущества, если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>, принимая Имущество, не знал и не должен был знать об этих свойствах.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7.5. </w:t>
      </w:r>
      <w:proofErr w:type="gramStart"/>
      <w:r w:rsidRPr="008C7F02">
        <w:rPr>
          <w:rFonts w:ascii="Arial" w:hAnsi="Arial" w:cs="Arial"/>
          <w:sz w:val="20"/>
          <w:szCs w:val="20"/>
        </w:rPr>
        <w:t xml:space="preserve">За утрату, недостачу или повреждение Имущества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несет ответственность в соответствии со </w:t>
      </w:r>
      <w:hyperlink r:id="rId6" w:history="1">
        <w:r w:rsidRPr="008C7F02">
          <w:rPr>
            <w:rFonts w:ascii="Arial" w:hAnsi="Arial" w:cs="Arial"/>
            <w:color w:val="0000FF"/>
            <w:sz w:val="20"/>
            <w:szCs w:val="20"/>
          </w:rPr>
          <w:t>ст. ст. 901</w:t>
        </w:r>
      </w:hyperlink>
      <w:r w:rsidRPr="008C7F02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8C7F02">
          <w:rPr>
            <w:rFonts w:ascii="Arial" w:hAnsi="Arial" w:cs="Arial"/>
            <w:color w:val="0000FF"/>
            <w:sz w:val="20"/>
            <w:szCs w:val="20"/>
          </w:rPr>
          <w:t>902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Федерации, если не докажет, что эти обстоятельства произошли вследствие непреодолимой силы, либо из-за свойств вещей, о которых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>, принимая их на депонирование, не знал и не должен был знать, либо в результате умысла или грубой неосторожности Депонента.</w:t>
      </w:r>
      <w:proofErr w:type="gramEnd"/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Вариант для бездокументарных ценных бумаг и безналичных денег. 7.5. За неправомерное списание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Эскроу-агентом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ценных бумаг (денег) со счета эскроу, а также ненадлежащее выполнение или невыполнение указаний Бенефициара о переводе ценных бумаг (перечислении денег) со счета эскроу либо об их выдаче со счета эскроу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несет ответственность в соответствии с действующим законодательством Российской Федерации.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7.6. В случае если неправомерными действиями или бездействием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причинен материальный или иной имущественный ущерб Бенефициару,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>, помимо уплаты штрафных санкций, обязан возместить Бенефициару все прямые и косвенные имущественные убытки, включая упущенную выгоду.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7.7. Бенефициар несет ответственность за достоверность документов, представляемых для приемки Имущества (открытия счета эскроу и ведения операций по нему). В случае если в связи с недостоверностью представленных Бенефициаром документов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причинен ущерб, такой ущерб подлежит возмещению Бенефициаром в полном объеме.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7.8. Штрафные санкции, которые применяются к Бенефициару: _____________________________ (конкретные основания, виды и размеры штрафных санкций).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7.9.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не несет ответственности по обязательствам Депонента и Бенефициара.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Par114"/>
      <w:bookmarkEnd w:id="1"/>
      <w:r w:rsidRPr="008C7F02">
        <w:rPr>
          <w:rFonts w:ascii="Arial" w:hAnsi="Arial" w:cs="Arial"/>
          <w:sz w:val="20"/>
          <w:szCs w:val="20"/>
        </w:rPr>
        <w:t>7.10.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C7F02">
        <w:rPr>
          <w:rFonts w:ascii="Arial" w:hAnsi="Arial" w:cs="Arial"/>
          <w:sz w:val="20"/>
          <w:szCs w:val="20"/>
        </w:rPr>
        <w:t>ств чр</w:t>
      </w:r>
      <w:proofErr w:type="gramEnd"/>
      <w:r w:rsidRPr="008C7F02">
        <w:rPr>
          <w:rFonts w:ascii="Arial" w:hAnsi="Arial" w:cs="Arial"/>
          <w:sz w:val="20"/>
          <w:szCs w:val="20"/>
        </w:rPr>
        <w:t>езвычайного характера, которые Стороны не могли предвидеть или предотвратить.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lastRenderedPageBreak/>
        <w:t xml:space="preserve">7.11. При наступлении обстоятельств, указанных в </w:t>
      </w:r>
      <w:hyperlink w:anchor="Par114" w:history="1">
        <w:r w:rsidRPr="008C7F02">
          <w:rPr>
            <w:rFonts w:ascii="Arial" w:hAnsi="Arial" w:cs="Arial"/>
            <w:color w:val="0000FF"/>
            <w:sz w:val="20"/>
            <w:szCs w:val="20"/>
          </w:rPr>
          <w:t>п. 7.10</w:t>
        </w:r>
      </w:hyperlink>
      <w:r w:rsidRPr="008C7F02">
        <w:rPr>
          <w:rFonts w:ascii="Arial" w:hAnsi="Arial" w:cs="Arial"/>
          <w:sz w:val="20"/>
          <w:szCs w:val="20"/>
        </w:rPr>
        <w:t xml:space="preserve"> Договора, каждая Сторона должна без промедления известить о них в письменном виде другую Сторону.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7.12. В случае наступления обстоятельств, предусмотренных в </w:t>
      </w:r>
      <w:hyperlink w:anchor="Par114" w:history="1">
        <w:r w:rsidRPr="008C7F02">
          <w:rPr>
            <w:rFonts w:ascii="Arial" w:hAnsi="Arial" w:cs="Arial"/>
            <w:color w:val="0000FF"/>
            <w:sz w:val="20"/>
            <w:szCs w:val="20"/>
          </w:rPr>
          <w:t>п. 7.10</w:t>
        </w:r>
      </w:hyperlink>
      <w:r w:rsidRPr="008C7F02">
        <w:rPr>
          <w:rFonts w:ascii="Arial" w:hAnsi="Arial" w:cs="Arial"/>
          <w:sz w:val="20"/>
          <w:szCs w:val="20"/>
        </w:rPr>
        <w:t xml:space="preserve">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7.13. Если наступившие обстоятельства, перечисленные в </w:t>
      </w:r>
      <w:hyperlink w:anchor="Par114" w:history="1">
        <w:r w:rsidRPr="008C7F02">
          <w:rPr>
            <w:rFonts w:ascii="Arial" w:hAnsi="Arial" w:cs="Arial"/>
            <w:color w:val="0000FF"/>
            <w:sz w:val="20"/>
            <w:szCs w:val="20"/>
          </w:rPr>
          <w:t>п. 7.10</w:t>
        </w:r>
      </w:hyperlink>
      <w:r w:rsidRPr="008C7F02">
        <w:rPr>
          <w:rFonts w:ascii="Arial" w:hAnsi="Arial" w:cs="Arial"/>
          <w:sz w:val="20"/>
          <w:szCs w:val="20"/>
        </w:rPr>
        <w:t xml:space="preserve">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8. Разрешение споров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8.1. 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9. Порядок изменения и расторжения Договора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9.1. Настоящий Договор подлежит нотариальному удостоверению </w:t>
      </w:r>
      <w:hyperlink w:anchor="Par168" w:history="1">
        <w:r w:rsidRPr="008C7F02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8C7F02">
        <w:rPr>
          <w:rFonts w:ascii="Arial" w:hAnsi="Arial" w:cs="Arial"/>
          <w:sz w:val="20"/>
          <w:szCs w:val="20"/>
        </w:rPr>
        <w:t>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9.2. Настоящий Договор может быть изменен путем подписания Сторонами нотариально удостоверенного письменного соглашения.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9.3. Договор прекращается вследствие ликвидации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Эскроу-агента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, являющегося юридическим лицом (смерти гражданина, являющегося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Эскроу-агентом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, признания его недееспособным, ограниченно дееспособным или безвестно отсутствующим, прекращения полномочий нотариуса, являющегося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Эскроу-агентом</w:t>
      </w:r>
      <w:proofErr w:type="spellEnd"/>
      <w:r w:rsidRPr="008C7F02">
        <w:rPr>
          <w:rFonts w:ascii="Arial" w:hAnsi="Arial" w:cs="Arial"/>
          <w:sz w:val="20"/>
          <w:szCs w:val="20"/>
        </w:rPr>
        <w:t>), истечения срока Договора, а также по иным предусмотренным Гражданским кодексом Российской Федерации основаниям.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9.4. Депонент и Бенефициар могут отказаться от Договора, направив совместное уведомление об этом </w:t>
      </w:r>
      <w:proofErr w:type="spellStart"/>
      <w:r w:rsidRPr="008C7F02">
        <w:rPr>
          <w:rFonts w:ascii="Arial" w:hAnsi="Arial" w:cs="Arial"/>
          <w:sz w:val="20"/>
          <w:szCs w:val="20"/>
        </w:rPr>
        <w:t>Эскроу-агенту</w:t>
      </w:r>
      <w:proofErr w:type="spellEnd"/>
      <w:r w:rsidRPr="008C7F02">
        <w:rPr>
          <w:rFonts w:ascii="Arial" w:hAnsi="Arial" w:cs="Arial"/>
          <w:sz w:val="20"/>
          <w:szCs w:val="20"/>
        </w:rPr>
        <w:t xml:space="preserve"> в письменной форме (или иным способом, предусмотренным Договором).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9.5. При прекращении Договора Имущество, если иное не предусмотрено соглашением Депонента и Бенефициара, подлежит возврату Депоненту, а при возникновении оснований для передачи Имущества Бенефициару подлежит передаче Бенефициару.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 xml:space="preserve">9.6. Если Договор до его прекращения не был передан другому лицу в соответствии со </w:t>
      </w:r>
      <w:hyperlink r:id="rId8" w:history="1">
        <w:r w:rsidRPr="008C7F02">
          <w:rPr>
            <w:rFonts w:ascii="Arial" w:hAnsi="Arial" w:cs="Arial"/>
            <w:color w:val="0000FF"/>
            <w:sz w:val="20"/>
            <w:szCs w:val="20"/>
          </w:rPr>
          <w:t>ст. 392.3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Федерации, Имущество подлежит возврату Депоненту, а при возникновении оснований для передачи Имущества Бенефициару подлежит передаче Бенефициару.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9.7. Стороны допускают обмен экземплярами Договора, дополнений и приложений к нему, актами, уведомлениями, претензиями и другими документами по электронной почте. Переписка по электронной почте имеет силу простой электронной подписи и равнозначна бумажным документам с личными подписями Сторон.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10. Заключительные положения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10.1. Все изменения и дополнения к настоящему Договору должны быть совершены в письменной форме и подписаны уполномоченными представителями Сторон, и нотариально удостоверены.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10.2. Стороны обязуются письменно извещать друг друга о смене реквизитов, адресов и иных существенных изменениях.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10.3. Настоящий Договор составлен в четырех экземплярах, имеющих равную юридическую силу, по одному для каждой из Сторон и один для нотариуса.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lastRenderedPageBreak/>
        <w:t>10.4.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10.5.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11. Адреса, реквизиты и подписи Сторон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8C7F02">
        <w:rPr>
          <w:rFonts w:ascii="Courier New" w:hAnsi="Courier New" w:cs="Courier New"/>
          <w:sz w:val="20"/>
          <w:szCs w:val="20"/>
        </w:rPr>
        <w:t>Эскроу-агент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>:               Депонент:                   Бенефициар: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"______________________"    "______________________"    "______________________"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Адрес:                      Адрес:                      Адрес: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ИНН/КПП ________________    ИНН/КПП ________________    ИНН/КПП 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ОГРН                        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8C7F02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8C7F02">
        <w:rPr>
          <w:rFonts w:ascii="Courier New" w:hAnsi="Courier New" w:cs="Courier New"/>
          <w:sz w:val="20"/>
          <w:szCs w:val="20"/>
        </w:rPr>
        <w:t>ОГРН</w:t>
      </w:r>
      <w:proofErr w:type="spellEnd"/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Тел.: __________            Тел.: __________            Тел.: 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Адрес электронной почты:    Адрес электронной почты:    Адрес электронной почты: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Расчетный счет              Расчетный счет              Расчетный счет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________________________    ________________________    ________________________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>_____________/_________     ____________/___________    ____________/___________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7F02">
        <w:rPr>
          <w:rFonts w:ascii="Courier New" w:hAnsi="Courier New" w:cs="Courier New"/>
          <w:sz w:val="20"/>
          <w:szCs w:val="20"/>
        </w:rPr>
        <w:t xml:space="preserve">  (подпись)   (Ф.И.О.)        (подпись)   (Ф.И.О.)        (подпись)    (Ф.И.О.)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--------------------------------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8C7F02">
        <w:rPr>
          <w:rFonts w:ascii="Arial" w:hAnsi="Arial" w:cs="Arial"/>
          <w:sz w:val="20"/>
          <w:szCs w:val="20"/>
        </w:rPr>
        <w:t>Информация для сведения: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Par166"/>
      <w:bookmarkEnd w:id="2"/>
      <w:r w:rsidRPr="008C7F02">
        <w:rPr>
          <w:rFonts w:ascii="Arial" w:hAnsi="Arial" w:cs="Arial"/>
          <w:sz w:val="20"/>
          <w:szCs w:val="20"/>
        </w:rPr>
        <w:t>&lt;1&gt; Объектом депонирования могут быть движимые вещи (включая наличные деньги, документарные ценные бумаги и документы), безналичные денежные средства, бездокументарные ценные бумаги (</w:t>
      </w:r>
      <w:hyperlink r:id="rId9" w:history="1">
        <w:r w:rsidRPr="008C7F02">
          <w:rPr>
            <w:rFonts w:ascii="Arial" w:hAnsi="Arial" w:cs="Arial"/>
            <w:color w:val="0000FF"/>
            <w:sz w:val="20"/>
            <w:szCs w:val="20"/>
          </w:rPr>
          <w:t>п. 3 ст. 926.1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Федерации).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3" w:name="Par167"/>
      <w:bookmarkEnd w:id="3"/>
      <w:r w:rsidRPr="008C7F02">
        <w:rPr>
          <w:rFonts w:ascii="Arial" w:hAnsi="Arial" w:cs="Arial"/>
          <w:sz w:val="20"/>
          <w:szCs w:val="20"/>
        </w:rPr>
        <w:t>&lt;2</w:t>
      </w:r>
      <w:proofErr w:type="gramStart"/>
      <w:r w:rsidRPr="008C7F02">
        <w:rPr>
          <w:rFonts w:ascii="Arial" w:hAnsi="Arial" w:cs="Arial"/>
          <w:sz w:val="20"/>
          <w:szCs w:val="20"/>
        </w:rPr>
        <w:t>&gt; В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 соответствии с </w:t>
      </w:r>
      <w:hyperlink r:id="rId10" w:history="1">
        <w:proofErr w:type="spellStart"/>
        <w:r w:rsidRPr="008C7F02"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 w:rsidRPr="008C7F02">
          <w:rPr>
            <w:rFonts w:ascii="Arial" w:hAnsi="Arial" w:cs="Arial"/>
            <w:color w:val="0000FF"/>
            <w:sz w:val="20"/>
            <w:szCs w:val="20"/>
          </w:rPr>
          <w:t>. 2 п. 1 ст. 926.1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 срок действия договора эскроу не может превышать пять лет. Договор эскроу, заключенный на больший срок или без указания срока, считается заключенным на пять лет.</w:t>
      </w:r>
    </w:p>
    <w:p w:rsidR="008C7F02" w:rsidRPr="008C7F02" w:rsidRDefault="008C7F02" w:rsidP="008C7F0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Par168"/>
      <w:bookmarkEnd w:id="4"/>
      <w:r w:rsidRPr="008C7F02">
        <w:rPr>
          <w:rFonts w:ascii="Arial" w:hAnsi="Arial" w:cs="Arial"/>
          <w:sz w:val="20"/>
          <w:szCs w:val="20"/>
        </w:rPr>
        <w:t>&lt;3</w:t>
      </w:r>
      <w:proofErr w:type="gramStart"/>
      <w:r w:rsidRPr="008C7F02">
        <w:rPr>
          <w:rFonts w:ascii="Arial" w:hAnsi="Arial" w:cs="Arial"/>
          <w:sz w:val="20"/>
          <w:szCs w:val="20"/>
        </w:rPr>
        <w:t>&gt; В</w:t>
      </w:r>
      <w:proofErr w:type="gramEnd"/>
      <w:r w:rsidRPr="008C7F02">
        <w:rPr>
          <w:rFonts w:ascii="Arial" w:hAnsi="Arial" w:cs="Arial"/>
          <w:sz w:val="20"/>
          <w:szCs w:val="20"/>
        </w:rPr>
        <w:t xml:space="preserve"> соответствии с </w:t>
      </w:r>
      <w:hyperlink r:id="rId11" w:history="1">
        <w:proofErr w:type="spellStart"/>
        <w:r w:rsidRPr="008C7F02"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 w:rsidRPr="008C7F02">
          <w:rPr>
            <w:rFonts w:ascii="Arial" w:hAnsi="Arial" w:cs="Arial"/>
            <w:color w:val="0000FF"/>
            <w:sz w:val="20"/>
            <w:szCs w:val="20"/>
          </w:rPr>
          <w:t>. 3 п. 1 ст. 926.1</w:t>
        </w:r>
      </w:hyperlink>
      <w:r w:rsidRPr="008C7F02">
        <w:rPr>
          <w:rFonts w:ascii="Arial" w:hAnsi="Arial" w:cs="Arial"/>
          <w:sz w:val="20"/>
          <w:szCs w:val="20"/>
        </w:rPr>
        <w:t xml:space="preserve"> Гражданского кодекса Российской Федерации договор эскроу подлежит нотариальному удостоверению, за исключением случаев депонирования безналичных денежных средств и (или) бездокументарных ценных бумаг.</w:t>
      </w: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7F02" w:rsidRPr="008C7F02" w:rsidRDefault="008C7F02" w:rsidP="008C7F02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contextualSpacing w:val="0"/>
        <w:jc w:val="both"/>
        <w:rPr>
          <w:rFonts w:ascii="Arial" w:hAnsi="Arial" w:cs="Arial"/>
          <w:sz w:val="2"/>
          <w:szCs w:val="2"/>
        </w:rPr>
      </w:pPr>
    </w:p>
    <w:p w:rsidR="000B7C23" w:rsidRDefault="000B7C23"/>
    <w:sectPr w:rsidR="000B7C23" w:rsidSect="00A32E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F02"/>
    <w:rsid w:val="0002303F"/>
    <w:rsid w:val="000578C1"/>
    <w:rsid w:val="000663E9"/>
    <w:rsid w:val="000919A3"/>
    <w:rsid w:val="000B7C23"/>
    <w:rsid w:val="00107624"/>
    <w:rsid w:val="00110D56"/>
    <w:rsid w:val="002B4C9E"/>
    <w:rsid w:val="004F4836"/>
    <w:rsid w:val="0062555E"/>
    <w:rsid w:val="008C7F02"/>
    <w:rsid w:val="009D5C68"/>
    <w:rsid w:val="009F239D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8"/>
    <w:pPr>
      <w:spacing w:after="0" w:line="240" w:lineRule="auto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62555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9A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19A3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5E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9A3"/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9A3"/>
    <w:rPr>
      <w:rFonts w:ascii="Times New Roman" w:eastAsiaTheme="majorEastAsia" w:hAnsi="Times New Roman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E2A0EDC5B8A1D609C04554C2FE13355B4ED268282920245066E12557843E8B576EF1E08D8C1311F3B123FF03DB0E128EEFCAE08EvEh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1E2A0EDC5B8A1D609C04554C2FE13355B4FD66B2F2920245066E12557843E8B576EF1E1888C1E4DA9A127B656D0101591F0C9FE8EED07v8h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E2A0EDC5B8A1D609C04554C2FE13355B4FD66B2F2920245066E12557843E8B576EF1E1888C1E41A9A127B656D0101591F0C9FE8EED07v8hFL" TargetMode="External"/><Relationship Id="rId11" Type="http://schemas.openxmlformats.org/officeDocument/2006/relationships/hyperlink" Target="consultantplus://offline/ref=1981E2A0EDC5B8A1D609C04554C2FE13355B4FD66B2F2920245066E12557843E8B576EF5E28F8F4C14E6A07BF205C3111291F3C8E2v8hDL" TargetMode="External"/><Relationship Id="rId5" Type="http://schemas.openxmlformats.org/officeDocument/2006/relationships/hyperlink" Target="consultantplus://offline/ref=1981E2A0EDC5B8A1D609C04554C2FE13355B4ED268282920245066E12557843E8B576EF6E4818F4C14E6A07BF205C3111291F3C8E2v8hDL" TargetMode="External"/><Relationship Id="rId10" Type="http://schemas.openxmlformats.org/officeDocument/2006/relationships/hyperlink" Target="consultantplus://offline/ref=1981E2A0EDC5B8A1D609C04554C2FE13355B4FD66B2F2920245066E12557843E8B576EF5E28C8F4C14E6A07BF205C3111291F3C8E2v8hDL" TargetMode="External"/><Relationship Id="rId4" Type="http://schemas.openxmlformats.org/officeDocument/2006/relationships/hyperlink" Target="consultantplus://offline/ref=1981E2A0EDC5B8A1D609C04554C2FE13355B4FD66B2F2920245066E12557843E8B576EF5E28A8F4C14E6A07BF205C3111291F3C8E2v8hDL" TargetMode="External"/><Relationship Id="rId9" Type="http://schemas.openxmlformats.org/officeDocument/2006/relationships/hyperlink" Target="consultantplus://offline/ref=1981E2A0EDC5B8A1D609C04554C2FE13355B4FD66B2F2920245066E12557843E8B576EF5E2818F4C14E6A07BF205C3111291F3C8E2v8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2021-11-06T11:33:00Z</dcterms:created>
  <dcterms:modified xsi:type="dcterms:W3CDTF">2021-11-06T15:26:00Z</dcterms:modified>
</cp:coreProperties>
</file>